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01" w:rsidRDefault="00267C01"/>
    <w:p w:rsidR="00631113" w:rsidRDefault="00631113">
      <w:pPr>
        <w:jc w:val="center"/>
      </w:pPr>
    </w:p>
    <w:p w:rsidR="00631113" w:rsidRDefault="00631113">
      <w:pPr>
        <w:jc w:val="center"/>
      </w:pPr>
    </w:p>
    <w:p w:rsidR="002C04A8" w:rsidRPr="002C04A8" w:rsidRDefault="002C04A8" w:rsidP="002C04A8">
      <w:pPr>
        <w:rPr>
          <w:rFonts w:ascii="Arial" w:hAnsi="Arial" w:cs="Arial"/>
        </w:rPr>
        <w:sectPr w:rsidR="002C04A8" w:rsidRPr="002C04A8" w:rsidSect="002C04A8">
          <w:type w:val="continuous"/>
          <w:pgSz w:w="12240" w:h="15840"/>
          <w:pgMar w:top="450" w:right="1440" w:bottom="90" w:left="1440" w:header="720" w:footer="720" w:gutter="0"/>
          <w:cols w:num="2" w:space="720"/>
          <w:docGrid w:linePitch="360"/>
        </w:sectPr>
      </w:pPr>
      <w:bookmarkStart w:id="0" w:name="OLE_LINK1"/>
      <w:bookmarkStart w:id="1" w:name="_GoBack"/>
      <w:bookmarkEnd w:id="1"/>
    </w:p>
    <w:p w:rsidR="007D691A" w:rsidRDefault="00374F24">
      <w:pPr>
        <w:pStyle w:val="BodyText"/>
        <w:rPr>
          <w:rFonts w:ascii="Arial" w:hAnsi="Arial" w:cs="Arial"/>
          <w:b/>
          <w:bCs/>
          <w:sz w:val="32"/>
        </w:rPr>
      </w:pPr>
      <w:r w:rsidRPr="00374F24">
        <w:rPr>
          <w:rFonts w:ascii="Arial" w:hAnsi="Arial" w:cs="Arial"/>
          <w:b/>
          <w:bCs/>
          <w:sz w:val="32"/>
        </w:rPr>
        <w:t>D</w:t>
      </w:r>
      <w:r>
        <w:rPr>
          <w:rFonts w:ascii="Arial" w:hAnsi="Arial" w:cs="Arial"/>
          <w:b/>
          <w:bCs/>
          <w:sz w:val="32"/>
        </w:rPr>
        <w:t>RIVER’S LICENSE AND BLOCKCHAIN PLEASE</w:t>
      </w:r>
    </w:p>
    <w:p w:rsidR="00921340" w:rsidRPr="00921340" w:rsidRDefault="00374F24">
      <w:pPr>
        <w:pStyle w:val="BodyText"/>
        <w:rPr>
          <w:rFonts w:ascii="Arial" w:hAnsi="Arial" w:cs="Arial"/>
          <w:b/>
          <w:bCs/>
          <w:sz w:val="28"/>
          <w:szCs w:val="28"/>
        </w:rPr>
      </w:pPr>
      <w:r w:rsidRPr="00374F24">
        <w:rPr>
          <w:rFonts w:ascii="Arial" w:hAnsi="Arial" w:cs="Arial"/>
          <w:b/>
          <w:bCs/>
          <w:i/>
          <w:sz w:val="28"/>
          <w:szCs w:val="28"/>
        </w:rPr>
        <w:t>New Technology Has Applications in Florida Auto Insurance and Fighting Fraud</w:t>
      </w:r>
      <w:r w:rsidRPr="00374F24">
        <w:rPr>
          <w:rFonts w:ascii="Arial" w:hAnsi="Arial" w:cs="Arial"/>
          <w:b/>
          <w:bCs/>
          <w:sz w:val="28"/>
          <w:szCs w:val="28"/>
        </w:rPr>
        <w:t xml:space="preserve"> </w:t>
      </w:r>
    </w:p>
    <w:p w:rsidR="00631113" w:rsidRDefault="005638EB">
      <w:pPr>
        <w:pStyle w:val="BodyText"/>
        <w:rPr>
          <w:rFonts w:ascii="Arial" w:hAnsi="Arial" w:cs="Arial"/>
          <w:b/>
          <w:bCs/>
          <w:sz w:val="32"/>
        </w:rPr>
      </w:pPr>
      <w:r>
        <w:rPr>
          <w:rFonts w:ascii="Arial" w:hAnsi="Arial" w:cs="Arial"/>
          <w:b/>
          <w:bCs/>
          <w:sz w:val="32"/>
        </w:rPr>
        <w:t xml:space="preserve"> </w:t>
      </w:r>
    </w:p>
    <w:p w:rsidR="00374F24" w:rsidRDefault="00631113" w:rsidP="00374F24">
      <w:pPr>
        <w:rPr>
          <w:rFonts w:ascii="Arial" w:hAnsi="Arial" w:cs="Arial"/>
        </w:rPr>
      </w:pPr>
      <w:r>
        <w:rPr>
          <w:rFonts w:ascii="Arial" w:hAnsi="Arial" w:cs="Arial"/>
          <w:b/>
          <w:bCs/>
          <w:sz w:val="20"/>
        </w:rPr>
        <w:t>TALLAHASSEE</w:t>
      </w:r>
      <w:r w:rsidR="00F2673F">
        <w:rPr>
          <w:rFonts w:ascii="Arial" w:hAnsi="Arial" w:cs="Arial"/>
          <w:b/>
          <w:bCs/>
          <w:sz w:val="20"/>
        </w:rPr>
        <w:t xml:space="preserve">, FL </w:t>
      </w:r>
      <w:r>
        <w:rPr>
          <w:rFonts w:ascii="Arial" w:hAnsi="Arial" w:cs="Arial"/>
          <w:b/>
          <w:bCs/>
          <w:sz w:val="20"/>
        </w:rPr>
        <w:t xml:space="preserve">— </w:t>
      </w:r>
      <w:r w:rsidR="00374F24" w:rsidRPr="00374F24">
        <w:rPr>
          <w:rFonts w:ascii="Arial" w:hAnsi="Arial" w:cs="Arial"/>
        </w:rPr>
        <w:t>The emerging distributed ledger software technology Blockchain, being developed for use in financial transactions, has applications in how we manage insurance information, too.  It could one day be used to reduce Florida's nearly 27% rate of uninsured drivers - the highest in the nation - while providing added convenience and money-saving efficiencies to both consumers and insurance companies.  Blockchain technology is also touted as an answer to the current problem of data breaches and compromised personal information.</w:t>
      </w:r>
    </w:p>
    <w:p w:rsidR="00374F24" w:rsidRPr="00374F24" w:rsidRDefault="00374F24" w:rsidP="00374F24">
      <w:pPr>
        <w:rPr>
          <w:rFonts w:ascii="Arial" w:hAnsi="Arial" w:cs="Arial"/>
        </w:rPr>
      </w:pPr>
    </w:p>
    <w:p w:rsidR="008311B4" w:rsidRDefault="00374F24" w:rsidP="00374F24">
      <w:pPr>
        <w:rPr>
          <w:rFonts w:ascii="Arial" w:hAnsi="Arial" w:cs="Arial"/>
        </w:rPr>
      </w:pPr>
      <w:r w:rsidRPr="00374F24">
        <w:rPr>
          <w:rFonts w:ascii="Arial" w:hAnsi="Arial" w:cs="Arial"/>
        </w:rPr>
        <w:t xml:space="preserve">While Blockchain applications are still very new to the insurance industry, there are applications underway right now, according to </w:t>
      </w:r>
      <w:r w:rsidR="008311B4">
        <w:rPr>
          <w:rFonts w:ascii="Arial" w:hAnsi="Arial" w:cs="Arial"/>
        </w:rPr>
        <w:t xml:space="preserve">Christopher </w:t>
      </w:r>
      <w:r w:rsidRPr="00374F24">
        <w:rPr>
          <w:rFonts w:ascii="Arial" w:hAnsi="Arial" w:cs="Arial"/>
        </w:rPr>
        <w:t>McDaniel</w:t>
      </w:r>
      <w:r w:rsidR="008311B4">
        <w:rPr>
          <w:rFonts w:ascii="Arial" w:hAnsi="Arial" w:cs="Arial"/>
        </w:rPr>
        <w:t xml:space="preserve">, </w:t>
      </w:r>
      <w:r w:rsidR="008311B4" w:rsidRPr="00374F24">
        <w:rPr>
          <w:rFonts w:ascii="Arial" w:hAnsi="Arial" w:cs="Arial"/>
        </w:rPr>
        <w:t>Executive Director of the RiskBlock Alliance</w:t>
      </w:r>
      <w:r w:rsidR="008311B4">
        <w:rPr>
          <w:rFonts w:ascii="Arial" w:hAnsi="Arial" w:cs="Arial"/>
        </w:rPr>
        <w:t xml:space="preserve">, appearing on </w:t>
      </w:r>
      <w:hyperlink r:id="rId5" w:history="1">
        <w:r w:rsidR="008311B4" w:rsidRPr="00374F24">
          <w:rPr>
            <w:rStyle w:val="Hyperlink"/>
            <w:rFonts w:ascii="Arial" w:hAnsi="Arial" w:cs="Arial"/>
            <w:b/>
            <w:i/>
          </w:rPr>
          <w:t>The Florida Insurance Roundup</w:t>
        </w:r>
      </w:hyperlink>
      <w:r w:rsidR="008311B4" w:rsidRPr="00374F24">
        <w:rPr>
          <w:rFonts w:ascii="Arial" w:hAnsi="Arial" w:cs="Arial"/>
        </w:rPr>
        <w:t xml:space="preserve"> podcast</w:t>
      </w:r>
      <w:r w:rsidRPr="00374F24">
        <w:rPr>
          <w:rFonts w:ascii="Arial" w:hAnsi="Arial" w:cs="Arial"/>
        </w:rPr>
        <w:t xml:space="preserve">.  </w:t>
      </w:r>
    </w:p>
    <w:p w:rsidR="008311B4" w:rsidRDefault="008311B4" w:rsidP="00374F24">
      <w:pPr>
        <w:rPr>
          <w:rFonts w:ascii="Arial" w:hAnsi="Arial" w:cs="Arial"/>
        </w:rPr>
      </w:pPr>
    </w:p>
    <w:p w:rsidR="00374F24" w:rsidRDefault="00374F24" w:rsidP="00374F24">
      <w:pPr>
        <w:rPr>
          <w:rFonts w:ascii="Arial" w:hAnsi="Arial" w:cs="Arial"/>
        </w:rPr>
      </w:pPr>
      <w:r w:rsidRPr="00374F24">
        <w:rPr>
          <w:rFonts w:ascii="Arial" w:hAnsi="Arial" w:cs="Arial"/>
        </w:rPr>
        <w:t>“Nationwide Insurance just implemented Blockchain for proof of insurance, simplifying verification of automobile insurance coverage in real time and eliminating the need for paper ID cards.”  McDaniel pointed out that right now, neither party in an auto accident really knows the other person has auto insurance.  They have paper insurance cards that say they do, but that insurance may have since been cancelled, prior to the accident.</w:t>
      </w:r>
    </w:p>
    <w:p w:rsidR="00374F24" w:rsidRPr="00374F24" w:rsidRDefault="00374F24" w:rsidP="00374F24">
      <w:pPr>
        <w:rPr>
          <w:rFonts w:ascii="Arial" w:hAnsi="Arial" w:cs="Arial"/>
        </w:rPr>
      </w:pPr>
    </w:p>
    <w:p w:rsidR="00374F24" w:rsidRDefault="00374F24" w:rsidP="00374F24">
      <w:pPr>
        <w:rPr>
          <w:rFonts w:ascii="Arial" w:hAnsi="Arial" w:cs="Arial"/>
        </w:rPr>
      </w:pPr>
      <w:r w:rsidRPr="00374F24">
        <w:rPr>
          <w:rFonts w:ascii="Arial" w:hAnsi="Arial" w:cs="Arial"/>
        </w:rPr>
        <w:t>“Basically inside the mobile phone app is a plug-in, so that the two people involved in the accident can basically tap their phones together and in a matter of seconds it goes out to the Blockchain and it comes back down and says the other person has insurance and how much coverage they have,” explained McDaniel.</w:t>
      </w:r>
    </w:p>
    <w:p w:rsidR="00374F24" w:rsidRPr="00374F24" w:rsidRDefault="00374F24" w:rsidP="00374F24">
      <w:pPr>
        <w:rPr>
          <w:rFonts w:ascii="Arial" w:hAnsi="Arial" w:cs="Arial"/>
        </w:rPr>
      </w:pPr>
    </w:p>
    <w:p w:rsidR="008311B4" w:rsidRDefault="00374F24" w:rsidP="00374F24">
      <w:pPr>
        <w:rPr>
          <w:rFonts w:ascii="Arial" w:hAnsi="Arial" w:cs="Arial"/>
        </w:rPr>
      </w:pPr>
      <w:r w:rsidRPr="00374F24">
        <w:rPr>
          <w:rFonts w:ascii="Arial" w:hAnsi="Arial" w:cs="Arial"/>
        </w:rPr>
        <w:t>Florida tops the nation in the number of uninsured drivers on its roadways</w:t>
      </w:r>
      <w:r w:rsidR="008311B4">
        <w:rPr>
          <w:rFonts w:ascii="Arial" w:hAnsi="Arial" w:cs="Arial"/>
        </w:rPr>
        <w:t xml:space="preserve"> at 26.7%, according to the </w:t>
      </w:r>
      <w:hyperlink r:id="rId6" w:history="1">
        <w:r w:rsidR="008311B4" w:rsidRPr="00374F24">
          <w:rPr>
            <w:rStyle w:val="Hyperlink"/>
            <w:rFonts w:ascii="Arial" w:hAnsi="Arial" w:cs="Arial"/>
          </w:rPr>
          <w:t>latest study</w:t>
        </w:r>
      </w:hyperlink>
      <w:r w:rsidR="008311B4">
        <w:rPr>
          <w:rFonts w:ascii="Arial" w:hAnsi="Arial" w:cs="Arial"/>
        </w:rPr>
        <w:t xml:space="preserve"> by the </w:t>
      </w:r>
      <w:r w:rsidRPr="00374F24">
        <w:rPr>
          <w:rFonts w:ascii="Arial" w:hAnsi="Arial" w:cs="Arial"/>
        </w:rPr>
        <w:t>Insurance Research Council</w:t>
      </w:r>
      <w:r w:rsidR="008311B4">
        <w:rPr>
          <w:rFonts w:ascii="Arial" w:hAnsi="Arial" w:cs="Arial"/>
        </w:rPr>
        <w:t>.</w:t>
      </w:r>
      <w:r w:rsidRPr="00374F24">
        <w:rPr>
          <w:rFonts w:ascii="Arial" w:hAnsi="Arial" w:cs="Arial"/>
        </w:rPr>
        <w:t xml:space="preserve"> </w:t>
      </w:r>
      <w:r w:rsidR="008311B4">
        <w:rPr>
          <w:rFonts w:ascii="Arial" w:hAnsi="Arial" w:cs="Arial"/>
        </w:rPr>
        <w:t>T</w:t>
      </w:r>
      <w:r w:rsidRPr="00374F24">
        <w:rPr>
          <w:rFonts w:ascii="Arial" w:hAnsi="Arial" w:cs="Arial"/>
        </w:rPr>
        <w:t xml:space="preserve">he average cost of an uninsured motorist claim </w:t>
      </w:r>
      <w:r w:rsidR="008311B4">
        <w:rPr>
          <w:rFonts w:ascii="Arial" w:hAnsi="Arial" w:cs="Arial"/>
        </w:rPr>
        <w:t>is about $20,000.</w:t>
      </w:r>
    </w:p>
    <w:p w:rsidR="00374F24" w:rsidRPr="00374F24" w:rsidRDefault="00374F24" w:rsidP="00374F24">
      <w:pPr>
        <w:rPr>
          <w:rFonts w:ascii="Arial" w:hAnsi="Arial" w:cs="Arial"/>
        </w:rPr>
      </w:pPr>
      <w:r w:rsidRPr="00374F24">
        <w:rPr>
          <w:rFonts w:ascii="Arial" w:hAnsi="Arial" w:cs="Arial"/>
        </w:rPr>
        <w:t xml:space="preserve"> </w:t>
      </w:r>
    </w:p>
    <w:p w:rsidR="0067175B" w:rsidRDefault="00374F24" w:rsidP="00374F24">
      <w:pPr>
        <w:rPr>
          <w:rFonts w:ascii="Arial" w:hAnsi="Arial" w:cs="Arial"/>
        </w:rPr>
      </w:pPr>
      <w:r w:rsidRPr="00374F24">
        <w:rPr>
          <w:rFonts w:ascii="Arial" w:hAnsi="Arial" w:cs="Arial"/>
        </w:rPr>
        <w:t>Florida State Senator Jeff Brandes (R-Pinellas County)</w:t>
      </w:r>
      <w:r w:rsidR="00DF4422">
        <w:rPr>
          <w:rFonts w:ascii="Arial" w:hAnsi="Arial" w:cs="Arial"/>
        </w:rPr>
        <w:t xml:space="preserve"> </w:t>
      </w:r>
      <w:r w:rsidRPr="00374F24">
        <w:rPr>
          <w:rFonts w:ascii="Arial" w:hAnsi="Arial" w:cs="Arial"/>
        </w:rPr>
        <w:t>believe</w:t>
      </w:r>
      <w:r w:rsidR="00DF4422">
        <w:rPr>
          <w:rFonts w:ascii="Arial" w:hAnsi="Arial" w:cs="Arial"/>
        </w:rPr>
        <w:t>s</w:t>
      </w:r>
      <w:r w:rsidRPr="00374F24">
        <w:rPr>
          <w:rFonts w:ascii="Arial" w:hAnsi="Arial" w:cs="Arial"/>
        </w:rPr>
        <w:t xml:space="preserve"> in Blockchain’s potential, especially in the Sunshine State, and </w:t>
      </w:r>
      <w:r w:rsidR="00DF4422">
        <w:rPr>
          <w:rFonts w:ascii="Arial" w:hAnsi="Arial" w:cs="Arial"/>
        </w:rPr>
        <w:t xml:space="preserve">is </w:t>
      </w:r>
      <w:r w:rsidRPr="00374F24">
        <w:rPr>
          <w:rFonts w:ascii="Arial" w:hAnsi="Arial" w:cs="Arial"/>
        </w:rPr>
        <w:t>urging greater awareness of the technology among his fellow legislators.</w:t>
      </w:r>
    </w:p>
    <w:p w:rsidR="0067175B" w:rsidRDefault="0067175B" w:rsidP="00374F24">
      <w:pPr>
        <w:rPr>
          <w:rFonts w:ascii="Arial" w:hAnsi="Arial" w:cs="Arial"/>
        </w:rPr>
      </w:pPr>
    </w:p>
    <w:p w:rsidR="00374F24" w:rsidRDefault="00374F24" w:rsidP="00374F24">
      <w:pPr>
        <w:rPr>
          <w:rFonts w:ascii="Arial" w:hAnsi="Arial" w:cs="Arial"/>
        </w:rPr>
      </w:pPr>
      <w:r w:rsidRPr="00374F24">
        <w:rPr>
          <w:rFonts w:ascii="Arial" w:hAnsi="Arial" w:cs="Arial"/>
        </w:rPr>
        <w:t xml:space="preserve">“My sense is that this is the next wave in the insurance space for transactions and they (legislators) need to be able to understand and begin to find and contemplate some of the opportunities that come along with this new technology,” he shared with </w:t>
      </w:r>
      <w:r w:rsidR="008311B4">
        <w:rPr>
          <w:rFonts w:ascii="Arial" w:hAnsi="Arial" w:cs="Arial"/>
        </w:rPr>
        <w:t xml:space="preserve">McDaniel and </w:t>
      </w:r>
      <w:r w:rsidRPr="00374F24">
        <w:rPr>
          <w:rFonts w:ascii="Arial" w:hAnsi="Arial" w:cs="Arial"/>
        </w:rPr>
        <w:t xml:space="preserve">podcast host </w:t>
      </w:r>
      <w:r w:rsidR="008311B4">
        <w:rPr>
          <w:rFonts w:ascii="Arial" w:hAnsi="Arial" w:cs="Arial"/>
        </w:rPr>
        <w:t xml:space="preserve">Lisa </w:t>
      </w:r>
      <w:r w:rsidRPr="00374F24">
        <w:rPr>
          <w:rFonts w:ascii="Arial" w:hAnsi="Arial" w:cs="Arial"/>
        </w:rPr>
        <w:t>Miller</w:t>
      </w:r>
      <w:r w:rsidR="008311B4">
        <w:rPr>
          <w:rFonts w:ascii="Arial" w:hAnsi="Arial" w:cs="Arial"/>
        </w:rPr>
        <w:t xml:space="preserve">, a former </w:t>
      </w:r>
      <w:r w:rsidR="008311B4" w:rsidRPr="00374F24">
        <w:rPr>
          <w:rFonts w:ascii="Arial" w:hAnsi="Arial" w:cs="Arial"/>
        </w:rPr>
        <w:t>Florida deputy insurance commissioner</w:t>
      </w:r>
      <w:r w:rsidRPr="00374F24">
        <w:rPr>
          <w:rFonts w:ascii="Arial" w:hAnsi="Arial" w:cs="Arial"/>
        </w:rPr>
        <w:t>.</w:t>
      </w:r>
    </w:p>
    <w:p w:rsidR="00374F24" w:rsidRPr="00374F24" w:rsidRDefault="00374F24" w:rsidP="00374F24">
      <w:pPr>
        <w:rPr>
          <w:rFonts w:ascii="Arial" w:hAnsi="Arial" w:cs="Arial"/>
        </w:rPr>
      </w:pPr>
      <w:r w:rsidRPr="00374F24">
        <w:rPr>
          <w:rFonts w:ascii="Arial" w:hAnsi="Arial" w:cs="Arial"/>
        </w:rPr>
        <w:t xml:space="preserve">    </w:t>
      </w:r>
    </w:p>
    <w:p w:rsidR="00374F24" w:rsidRDefault="00374F24" w:rsidP="00374F24">
      <w:pPr>
        <w:rPr>
          <w:rFonts w:ascii="Arial" w:hAnsi="Arial" w:cs="Arial"/>
        </w:rPr>
      </w:pPr>
      <w:r w:rsidRPr="00374F24">
        <w:rPr>
          <w:rFonts w:ascii="Arial" w:hAnsi="Arial" w:cs="Arial"/>
        </w:rPr>
        <w:t>Brandes and McDaniel agreed that Blockchain’s proof of insurance capability could be expanded to proof of driver licenses, which would assist law enforcement and Florida’s Division of Highway Safety and Motor Vehicles to identify people who shouldn’t be driving.  Brandes said that seems like an area where some legislative authority would be required to pursue.</w:t>
      </w:r>
    </w:p>
    <w:p w:rsidR="00374F24" w:rsidRPr="00374F24" w:rsidRDefault="00374F24" w:rsidP="00374F24">
      <w:pPr>
        <w:rPr>
          <w:rFonts w:ascii="Arial" w:hAnsi="Arial" w:cs="Arial"/>
        </w:rPr>
      </w:pPr>
    </w:p>
    <w:p w:rsidR="00374F24" w:rsidRPr="00374F24" w:rsidRDefault="00374F24" w:rsidP="00374F24">
      <w:pPr>
        <w:rPr>
          <w:rFonts w:ascii="Arial" w:hAnsi="Arial" w:cs="Arial"/>
        </w:rPr>
      </w:pPr>
      <w:r w:rsidRPr="00374F24">
        <w:rPr>
          <w:rFonts w:ascii="Arial" w:hAnsi="Arial" w:cs="Arial"/>
        </w:rPr>
        <w:t>“</w:t>
      </w:r>
      <w:r w:rsidR="00C07159">
        <w:rPr>
          <w:rFonts w:ascii="Arial" w:hAnsi="Arial" w:cs="Arial"/>
        </w:rPr>
        <w:t>Thes</w:t>
      </w:r>
      <w:r w:rsidRPr="00374F24">
        <w:rPr>
          <w:rFonts w:ascii="Arial" w:hAnsi="Arial" w:cs="Arial"/>
        </w:rPr>
        <w:t>e are exciting times indeed to look at technology that can help us work smarter – not harder – while providing enhanced consumer value and protection,” said Miller.</w:t>
      </w:r>
    </w:p>
    <w:p w:rsidR="00F17076" w:rsidRDefault="00F17076" w:rsidP="00DF4422">
      <w:pPr>
        <w:jc w:val="center"/>
        <w:rPr>
          <w:rFonts w:ascii="Arial" w:hAnsi="Arial" w:cs="Arial"/>
        </w:rPr>
      </w:pPr>
      <w:r>
        <w:rPr>
          <w:rFonts w:ascii="Arial" w:hAnsi="Arial" w:cs="Arial"/>
        </w:rPr>
        <w:br/>
      </w:r>
    </w:p>
    <w:p w:rsidR="00C07159" w:rsidRDefault="00F17076" w:rsidP="00C07159">
      <w:pPr>
        <w:spacing w:after="160" w:line="259" w:lineRule="auto"/>
        <w:rPr>
          <w:rFonts w:ascii="Arial" w:hAnsi="Arial" w:cs="Arial"/>
        </w:rPr>
      </w:pPr>
      <w:r w:rsidRPr="00F17076">
        <w:rPr>
          <w:rFonts w:ascii="Arial" w:hAnsi="Arial" w:cs="Arial"/>
          <w:b/>
        </w:rPr>
        <w:t>Media Note:</w:t>
      </w:r>
      <w:r w:rsidR="00C07159">
        <w:rPr>
          <w:rFonts w:ascii="Arial" w:hAnsi="Arial" w:cs="Arial"/>
          <w:b/>
        </w:rPr>
        <w:br/>
      </w:r>
      <w:hyperlink r:id="rId7" w:history="1">
        <w:r w:rsidR="00C07159" w:rsidRPr="00652310">
          <w:rPr>
            <w:rStyle w:val="Hyperlink"/>
            <w:rFonts w:ascii="Arial" w:eastAsia="Calibri" w:hAnsi="Arial" w:cs="Arial"/>
          </w:rPr>
          <w:t>Click here to</w:t>
        </w:r>
        <w:r w:rsidR="00C07159">
          <w:rPr>
            <w:rStyle w:val="Hyperlink"/>
            <w:rFonts w:ascii="Arial" w:eastAsia="Calibri" w:hAnsi="Arial" w:cs="Arial"/>
          </w:rPr>
          <w:t xml:space="preserve"> </w:t>
        </w:r>
        <w:r w:rsidR="00C07159" w:rsidRPr="00652310">
          <w:rPr>
            <w:rStyle w:val="Hyperlink"/>
            <w:rFonts w:ascii="Arial" w:eastAsia="Calibri" w:hAnsi="Arial" w:cs="Arial"/>
          </w:rPr>
          <w:t xml:space="preserve">view </w:t>
        </w:r>
        <w:r w:rsidR="00C07159">
          <w:rPr>
            <w:rStyle w:val="Hyperlink"/>
            <w:rFonts w:ascii="Arial" w:eastAsia="Calibri" w:hAnsi="Arial" w:cs="Arial"/>
          </w:rPr>
          <w:t>the full news</w:t>
        </w:r>
        <w:r w:rsidR="00C07159" w:rsidRPr="00652310">
          <w:rPr>
            <w:rStyle w:val="Hyperlink"/>
            <w:rFonts w:ascii="Arial" w:eastAsia="Calibri" w:hAnsi="Arial" w:cs="Arial"/>
          </w:rPr>
          <w:t xml:space="preserve"> release</w:t>
        </w:r>
      </w:hyperlink>
      <w:r w:rsidR="00C07159" w:rsidRPr="00D77AE8">
        <w:rPr>
          <w:rFonts w:ascii="Arial" w:eastAsia="Calibri" w:hAnsi="Arial" w:cs="Arial"/>
        </w:rPr>
        <w:t xml:space="preserve"> </w:t>
      </w:r>
    </w:p>
    <w:p w:rsidR="00F17076" w:rsidRDefault="00F17076" w:rsidP="007205BC">
      <w:pPr>
        <w:rPr>
          <w:rFonts w:ascii="Arial" w:hAnsi="Arial" w:cs="Arial"/>
          <w:b/>
        </w:rPr>
      </w:pPr>
    </w:p>
    <w:p w:rsidR="00F2673F" w:rsidRDefault="00F2673F" w:rsidP="00F2673F">
      <w:pPr>
        <w:rPr>
          <w:rFonts w:ascii="Arial" w:hAnsi="Arial" w:cs="Arial"/>
        </w:rPr>
      </w:pPr>
      <w:r>
        <w:rPr>
          <w:rFonts w:ascii="Arial" w:hAnsi="Arial" w:cs="Arial"/>
          <w:b/>
          <w:bCs/>
        </w:rPr>
        <w:t xml:space="preserve">CONTACT: </w:t>
      </w:r>
      <w:r>
        <w:rPr>
          <w:rFonts w:ascii="Arial" w:hAnsi="Arial" w:cs="Arial"/>
        </w:rPr>
        <w:t>Harvey Bennett | 850-510-7185</w:t>
      </w:r>
    </w:p>
    <w:p w:rsidR="00F2673F" w:rsidRDefault="00F2673F" w:rsidP="00F2673F">
      <w:pPr>
        <w:spacing w:after="160" w:line="259" w:lineRule="auto"/>
        <w:rPr>
          <w:rStyle w:val="Hyperlink"/>
          <w:rFonts w:ascii="Arial" w:hAnsi="Arial" w:cs="Arial"/>
        </w:rPr>
      </w:pPr>
      <w:r>
        <w:rPr>
          <w:rFonts w:ascii="Arial" w:hAnsi="Arial" w:cs="Arial"/>
        </w:rPr>
        <w:t xml:space="preserve">                    </w:t>
      </w:r>
      <w:hyperlink r:id="rId8" w:history="1">
        <w:r w:rsidRPr="0045160D">
          <w:rPr>
            <w:rStyle w:val="Hyperlink"/>
            <w:rFonts w:ascii="Arial" w:hAnsi="Arial" w:cs="Arial"/>
          </w:rPr>
          <w:t>Harvey@TeleDirections.com</w:t>
        </w:r>
      </w:hyperlink>
    </w:p>
    <w:p w:rsidR="00F2673F" w:rsidRDefault="00F2673F" w:rsidP="00F2673F">
      <w:pPr>
        <w:spacing w:after="160" w:line="259" w:lineRule="auto"/>
        <w:rPr>
          <w:rFonts w:ascii="Arial" w:eastAsia="Calibri" w:hAnsi="Arial" w:cs="Arial"/>
        </w:rPr>
      </w:pPr>
      <w:r w:rsidRPr="00F2673F">
        <w:rPr>
          <w:rFonts w:ascii="Arial" w:hAnsi="Arial" w:cs="Arial"/>
          <w:b/>
          <w:bCs/>
        </w:rPr>
        <w:t>SOURCE COMPANY:</w:t>
      </w:r>
      <w:r w:rsidRPr="00F2673F">
        <w:rPr>
          <w:b/>
          <w:bCs/>
        </w:rPr>
        <w:t xml:space="preserve"> </w:t>
      </w:r>
      <w:r w:rsidRPr="00F2673F">
        <w:rPr>
          <w:rStyle w:val="Hyperlink"/>
          <w:rFonts w:ascii="Arial" w:hAnsi="Arial" w:cs="Arial"/>
          <w:color w:val="auto"/>
          <w:u w:val="none"/>
        </w:rPr>
        <w:t>Lisa Miller and Associates</w:t>
      </w:r>
      <w:bookmarkEnd w:id="0"/>
    </w:p>
    <w:sectPr w:rsidR="00F2673F" w:rsidSect="00F17076">
      <w:type w:val="continuous"/>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54603"/>
    <w:multiLevelType w:val="hybridMultilevel"/>
    <w:tmpl w:val="42EE0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0F0E1B"/>
    <w:multiLevelType w:val="hybridMultilevel"/>
    <w:tmpl w:val="153A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845B8"/>
    <w:multiLevelType w:val="hybridMultilevel"/>
    <w:tmpl w:val="A7EA5948"/>
    <w:lvl w:ilvl="0" w:tplc="A7AE40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E3540"/>
    <w:multiLevelType w:val="hybridMultilevel"/>
    <w:tmpl w:val="39F4A9DA"/>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FD2"/>
    <w:rsid w:val="00012F8F"/>
    <w:rsid w:val="00030BAA"/>
    <w:rsid w:val="000353F8"/>
    <w:rsid w:val="0007741F"/>
    <w:rsid w:val="000B6465"/>
    <w:rsid w:val="000C0B5C"/>
    <w:rsid w:val="000E1AED"/>
    <w:rsid w:val="000E6879"/>
    <w:rsid w:val="00122DC1"/>
    <w:rsid w:val="00140BC7"/>
    <w:rsid w:val="001410CC"/>
    <w:rsid w:val="00172D02"/>
    <w:rsid w:val="00182727"/>
    <w:rsid w:val="001975F2"/>
    <w:rsid w:val="001D1AFA"/>
    <w:rsid w:val="002135B6"/>
    <w:rsid w:val="00217D03"/>
    <w:rsid w:val="00237607"/>
    <w:rsid w:val="0026327A"/>
    <w:rsid w:val="00267C01"/>
    <w:rsid w:val="0028792A"/>
    <w:rsid w:val="00293A28"/>
    <w:rsid w:val="002A71CA"/>
    <w:rsid w:val="002B5F80"/>
    <w:rsid w:val="002B7583"/>
    <w:rsid w:val="002C04A8"/>
    <w:rsid w:val="002E6A6A"/>
    <w:rsid w:val="002F517B"/>
    <w:rsid w:val="002F5C3F"/>
    <w:rsid w:val="003044CF"/>
    <w:rsid w:val="003155DE"/>
    <w:rsid w:val="003204F2"/>
    <w:rsid w:val="00352738"/>
    <w:rsid w:val="00354087"/>
    <w:rsid w:val="00367527"/>
    <w:rsid w:val="00374F24"/>
    <w:rsid w:val="003755F9"/>
    <w:rsid w:val="00384009"/>
    <w:rsid w:val="003A597D"/>
    <w:rsid w:val="003B0C6A"/>
    <w:rsid w:val="003B3CE3"/>
    <w:rsid w:val="003F55B0"/>
    <w:rsid w:val="00414F28"/>
    <w:rsid w:val="00420627"/>
    <w:rsid w:val="00421A17"/>
    <w:rsid w:val="00483038"/>
    <w:rsid w:val="004B1694"/>
    <w:rsid w:val="004D1043"/>
    <w:rsid w:val="004E3A63"/>
    <w:rsid w:val="00512C59"/>
    <w:rsid w:val="00526ECF"/>
    <w:rsid w:val="005638EB"/>
    <w:rsid w:val="00563DCD"/>
    <w:rsid w:val="00573A52"/>
    <w:rsid w:val="00577144"/>
    <w:rsid w:val="00586722"/>
    <w:rsid w:val="0059299C"/>
    <w:rsid w:val="005C514A"/>
    <w:rsid w:val="00623BE6"/>
    <w:rsid w:val="00631113"/>
    <w:rsid w:val="00642A50"/>
    <w:rsid w:val="00642D13"/>
    <w:rsid w:val="00652310"/>
    <w:rsid w:val="0067175B"/>
    <w:rsid w:val="006717EB"/>
    <w:rsid w:val="006B0AA8"/>
    <w:rsid w:val="006C38B5"/>
    <w:rsid w:val="006C5B07"/>
    <w:rsid w:val="006D5C6D"/>
    <w:rsid w:val="00716778"/>
    <w:rsid w:val="007205BC"/>
    <w:rsid w:val="00746AE9"/>
    <w:rsid w:val="007630BF"/>
    <w:rsid w:val="00766E76"/>
    <w:rsid w:val="00780E47"/>
    <w:rsid w:val="007A3956"/>
    <w:rsid w:val="007D691A"/>
    <w:rsid w:val="007F203B"/>
    <w:rsid w:val="0080061E"/>
    <w:rsid w:val="008311B4"/>
    <w:rsid w:val="00837FCA"/>
    <w:rsid w:val="008648E8"/>
    <w:rsid w:val="0087267D"/>
    <w:rsid w:val="00884833"/>
    <w:rsid w:val="008B0905"/>
    <w:rsid w:val="008E615F"/>
    <w:rsid w:val="00912983"/>
    <w:rsid w:val="00921340"/>
    <w:rsid w:val="00944C1F"/>
    <w:rsid w:val="00947260"/>
    <w:rsid w:val="00961E42"/>
    <w:rsid w:val="00962488"/>
    <w:rsid w:val="009626F8"/>
    <w:rsid w:val="009703F3"/>
    <w:rsid w:val="009767EE"/>
    <w:rsid w:val="009974C7"/>
    <w:rsid w:val="009A2C99"/>
    <w:rsid w:val="009D71A2"/>
    <w:rsid w:val="009E76A8"/>
    <w:rsid w:val="00A32831"/>
    <w:rsid w:val="00A4678A"/>
    <w:rsid w:val="00A525F1"/>
    <w:rsid w:val="00AB7D2F"/>
    <w:rsid w:val="00AD189E"/>
    <w:rsid w:val="00B05245"/>
    <w:rsid w:val="00B1700B"/>
    <w:rsid w:val="00B24CAF"/>
    <w:rsid w:val="00B27EE8"/>
    <w:rsid w:val="00B31356"/>
    <w:rsid w:val="00B75D1E"/>
    <w:rsid w:val="00BC381C"/>
    <w:rsid w:val="00BD1C36"/>
    <w:rsid w:val="00BE5277"/>
    <w:rsid w:val="00BF79EE"/>
    <w:rsid w:val="00C07159"/>
    <w:rsid w:val="00C30005"/>
    <w:rsid w:val="00C61B3C"/>
    <w:rsid w:val="00C61B51"/>
    <w:rsid w:val="00C9118E"/>
    <w:rsid w:val="00CB381E"/>
    <w:rsid w:val="00CC60D8"/>
    <w:rsid w:val="00CF1A0B"/>
    <w:rsid w:val="00CF6AEB"/>
    <w:rsid w:val="00D03CB8"/>
    <w:rsid w:val="00D11951"/>
    <w:rsid w:val="00D23ECD"/>
    <w:rsid w:val="00D26C6C"/>
    <w:rsid w:val="00D57FD2"/>
    <w:rsid w:val="00D76DD0"/>
    <w:rsid w:val="00D77AE8"/>
    <w:rsid w:val="00DC0FA2"/>
    <w:rsid w:val="00DC7BF2"/>
    <w:rsid w:val="00DF4422"/>
    <w:rsid w:val="00E443E1"/>
    <w:rsid w:val="00E52B7A"/>
    <w:rsid w:val="00E56549"/>
    <w:rsid w:val="00E706C1"/>
    <w:rsid w:val="00E72283"/>
    <w:rsid w:val="00E755AD"/>
    <w:rsid w:val="00E87157"/>
    <w:rsid w:val="00E9130F"/>
    <w:rsid w:val="00EA16D4"/>
    <w:rsid w:val="00EC05EA"/>
    <w:rsid w:val="00EC441A"/>
    <w:rsid w:val="00EF7747"/>
    <w:rsid w:val="00F07958"/>
    <w:rsid w:val="00F12CA3"/>
    <w:rsid w:val="00F138AA"/>
    <w:rsid w:val="00F17076"/>
    <w:rsid w:val="00F2673F"/>
    <w:rsid w:val="00F63F04"/>
    <w:rsid w:val="00F67046"/>
    <w:rsid w:val="00F75E8C"/>
    <w:rsid w:val="00FD5AAF"/>
    <w:rsid w:val="00FF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E7D97-3A33-4329-A1B1-4416C051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bCs/>
      <w:sz w:val="48"/>
      <w:u w:val="single"/>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6"/>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512C59"/>
    <w:rPr>
      <w:rFonts w:ascii="Segoe UI" w:hAnsi="Segoe UI" w:cs="Segoe UI"/>
      <w:sz w:val="18"/>
      <w:szCs w:val="18"/>
    </w:rPr>
  </w:style>
  <w:style w:type="character" w:customStyle="1" w:styleId="BalloonTextChar">
    <w:name w:val="Balloon Text Char"/>
    <w:link w:val="BalloonText"/>
    <w:rsid w:val="00512C59"/>
    <w:rPr>
      <w:rFonts w:ascii="Segoe UI" w:hAnsi="Segoe UI" w:cs="Segoe UI"/>
      <w:sz w:val="18"/>
      <w:szCs w:val="18"/>
    </w:rPr>
  </w:style>
  <w:style w:type="paragraph" w:styleId="ListParagraph">
    <w:name w:val="List Paragraph"/>
    <w:basedOn w:val="Normal"/>
    <w:uiPriority w:val="34"/>
    <w:qFormat/>
    <w:rsid w:val="007D691A"/>
    <w:pPr>
      <w:spacing w:before="100" w:after="200" w:line="276" w:lineRule="auto"/>
      <w:ind w:left="720"/>
      <w:contextualSpacing/>
    </w:pPr>
    <w:rPr>
      <w:rFonts w:ascii="Calibri" w:eastAsia="Calibri" w:hAnsi="Calibri"/>
      <w:sz w:val="20"/>
      <w:szCs w:val="20"/>
    </w:rPr>
  </w:style>
  <w:style w:type="character" w:customStyle="1" w:styleId="prewrap">
    <w:name w:val="pre_wrap"/>
    <w:rsid w:val="00B3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52258">
      <w:bodyDiv w:val="1"/>
      <w:marLeft w:val="0"/>
      <w:marRight w:val="0"/>
      <w:marTop w:val="0"/>
      <w:marBottom w:val="0"/>
      <w:divBdr>
        <w:top w:val="none" w:sz="0" w:space="0" w:color="auto"/>
        <w:left w:val="none" w:sz="0" w:space="0" w:color="auto"/>
        <w:bottom w:val="none" w:sz="0" w:space="0" w:color="auto"/>
        <w:right w:val="none" w:sz="0" w:space="0" w:color="auto"/>
      </w:divBdr>
    </w:div>
    <w:div w:id="1437557519">
      <w:bodyDiv w:val="1"/>
      <w:marLeft w:val="0"/>
      <w:marRight w:val="0"/>
      <w:marTop w:val="0"/>
      <w:marBottom w:val="0"/>
      <w:divBdr>
        <w:top w:val="none" w:sz="0" w:space="0" w:color="auto"/>
        <w:left w:val="none" w:sz="0" w:space="0" w:color="auto"/>
        <w:bottom w:val="none" w:sz="0" w:space="0" w:color="auto"/>
        <w:right w:val="none" w:sz="0" w:space="0" w:color="auto"/>
      </w:divBdr>
    </w:div>
    <w:div w:id="1798722944">
      <w:bodyDiv w:val="1"/>
      <w:marLeft w:val="0"/>
      <w:marRight w:val="0"/>
      <w:marTop w:val="0"/>
      <w:marBottom w:val="0"/>
      <w:divBdr>
        <w:top w:val="none" w:sz="0" w:space="0" w:color="auto"/>
        <w:left w:val="none" w:sz="0" w:space="0" w:color="auto"/>
        <w:bottom w:val="none" w:sz="0" w:space="0" w:color="auto"/>
        <w:right w:val="none" w:sz="0" w:space="0" w:color="auto"/>
      </w:divBdr>
    </w:div>
    <w:div w:id="2005357136">
      <w:bodyDiv w:val="1"/>
      <w:marLeft w:val="0"/>
      <w:marRight w:val="0"/>
      <w:marTop w:val="0"/>
      <w:marBottom w:val="0"/>
      <w:divBdr>
        <w:top w:val="none" w:sz="0" w:space="0" w:color="auto"/>
        <w:left w:val="none" w:sz="0" w:space="0" w:color="auto"/>
        <w:bottom w:val="none" w:sz="0" w:space="0" w:color="auto"/>
        <w:right w:val="none" w:sz="0" w:space="0" w:color="auto"/>
      </w:divBdr>
    </w:div>
    <w:div w:id="20252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vey@TeleDirections.com" TargetMode="External"/><Relationship Id="rId3" Type="http://schemas.openxmlformats.org/officeDocument/2006/relationships/settings" Target="settings.xml"/><Relationship Id="rId7" Type="http://schemas.openxmlformats.org/officeDocument/2006/relationships/hyperlink" Target="http://lisamillerassociates.com/wp-content/uploads/2018/04/Release-Driver&#8217;s-License-and-Blockchain-Plea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urance-research.org/sites/default/files/downloads/UMNR1005.pdf" TargetMode="External"/><Relationship Id="rId5" Type="http://schemas.openxmlformats.org/officeDocument/2006/relationships/hyperlink" Target="http://www.TheFloridaInsuranceRoundu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self</Company>
  <LinksUpToDate>false</LinksUpToDate>
  <CharactersWithSpaces>3484</CharactersWithSpaces>
  <SharedDoc>false</SharedDoc>
  <HLinks>
    <vt:vector size="6" baseType="variant">
      <vt:variant>
        <vt:i4>2621560</vt:i4>
      </vt:variant>
      <vt:variant>
        <vt:i4>0</vt:i4>
      </vt:variant>
      <vt:variant>
        <vt:i4>0</vt:i4>
      </vt:variant>
      <vt:variant>
        <vt:i4>5</vt:i4>
      </vt:variant>
      <vt:variant>
        <vt:lpwstr>http://www.floridataxwatch.org/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Harvey Bennett</dc:creator>
  <cp:keywords/>
  <dc:description/>
  <cp:lastModifiedBy>Harvey Bennett</cp:lastModifiedBy>
  <cp:revision>4</cp:revision>
  <cp:lastPrinted>2018-04-26T12:36:00Z</cp:lastPrinted>
  <dcterms:created xsi:type="dcterms:W3CDTF">2018-04-26T17:36:00Z</dcterms:created>
  <dcterms:modified xsi:type="dcterms:W3CDTF">2018-04-26T18:09:00Z</dcterms:modified>
</cp:coreProperties>
</file>